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178" w:rsidRPr="00357178" w:rsidRDefault="00357178" w:rsidP="00357178">
      <w:pPr>
        <w:shd w:val="clear" w:color="auto" w:fill="FFFFFF"/>
        <w:spacing w:before="375" w:after="188" w:line="240" w:lineRule="auto"/>
        <w:outlineLvl w:val="2"/>
        <w:rPr>
          <w:rFonts w:ascii="Arial" w:eastAsia="Times New Roman" w:hAnsi="Arial" w:cs="Arial"/>
          <w:b/>
          <w:bCs/>
          <w:color w:val="333333"/>
          <w:sz w:val="40"/>
          <w:szCs w:val="40"/>
          <w:lang w:eastAsia="uk-UA"/>
        </w:rPr>
      </w:pPr>
      <w:r w:rsidRPr="00357178">
        <w:rPr>
          <w:rFonts w:ascii="Arial" w:eastAsia="Times New Roman" w:hAnsi="Arial" w:cs="Arial"/>
          <w:b/>
          <w:bCs/>
          <w:color w:val="333333"/>
          <w:sz w:val="40"/>
          <w:szCs w:val="40"/>
          <w:lang w:eastAsia="uk-UA"/>
        </w:rPr>
        <w:t>Орієнтири для оцінювання результатів навчання учнів у математичній освітній галузі</w:t>
      </w:r>
    </w:p>
    <w:p w:rsidR="00357178" w:rsidRPr="00357178" w:rsidRDefault="00357178" w:rsidP="0035717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Математична освітня галузь включає 4 групи споріднених результатів навчання, а саме:</w:t>
      </w:r>
    </w:p>
    <w:p w:rsidR="00357178" w:rsidRPr="00357178" w:rsidRDefault="00357178" w:rsidP="00357178">
      <w:pPr>
        <w:shd w:val="clear" w:color="auto" w:fill="FFFFFF"/>
        <w:spacing w:before="188" w:after="188" w:line="240" w:lineRule="auto"/>
        <w:outlineLvl w:val="3"/>
        <w:rPr>
          <w:rFonts w:ascii="Arial" w:eastAsia="Times New Roman" w:hAnsi="Arial" w:cs="Arial"/>
          <w:color w:val="333333"/>
          <w:sz w:val="35"/>
          <w:szCs w:val="35"/>
          <w:lang w:eastAsia="uk-UA"/>
        </w:rPr>
      </w:pPr>
      <w:r w:rsidRPr="00357178">
        <w:rPr>
          <w:rFonts w:ascii="Arial" w:eastAsia="Times New Roman" w:hAnsi="Arial" w:cs="Arial"/>
          <w:color w:val="333333"/>
          <w:sz w:val="35"/>
          <w:szCs w:val="35"/>
          <w:lang w:eastAsia="uk-UA"/>
        </w:rPr>
        <w:t>1. Дослідження ситуацій і виокремлення проблем, які можна розв’язати із застосуванням математичних методів.</w:t>
      </w:r>
    </w:p>
    <w:p w:rsidR="00357178" w:rsidRPr="00357178" w:rsidRDefault="00357178" w:rsidP="0035717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У цій групі </w:t>
      </w:r>
      <w:proofErr w:type="spellStart"/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компетентнісний</w:t>
      </w:r>
      <w:proofErr w:type="spellEnd"/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потенціал галузі реалізується через такі загальні результати навчання учнів: </w:t>
      </w:r>
    </w:p>
    <w:p w:rsidR="00357178" w:rsidRPr="00357178" w:rsidRDefault="00357178" w:rsidP="0035717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1.1. Вирізнення ситуацій із повсякденного життя, які розв’язуються математичними методами.</w:t>
      </w:r>
    </w:p>
    <w:p w:rsidR="00357178" w:rsidRPr="00357178" w:rsidRDefault="00357178" w:rsidP="0035717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Навчальний прогрес характеризується тим, що учні вміють вирізняти та виокремлювати проблемні ситуації, що розв’язуються математичними методами.</w:t>
      </w:r>
    </w:p>
    <w:p w:rsidR="00357178" w:rsidRPr="00357178" w:rsidRDefault="00357178" w:rsidP="0035717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357178" w:rsidRPr="00357178" w:rsidRDefault="00357178" w:rsidP="0035717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вирізнення проблемних ситуацій, які можуть бути розв’язані математичними методами; </w:t>
      </w:r>
    </w:p>
    <w:p w:rsidR="00357178" w:rsidRPr="00357178" w:rsidRDefault="00357178" w:rsidP="0035717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виокремлення в конкретній проблемній ситуації її складових частин, що можуть бути розв’язані математичними методами;</w:t>
      </w:r>
    </w:p>
    <w:p w:rsidR="00357178" w:rsidRPr="00357178" w:rsidRDefault="00357178" w:rsidP="0035717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виокремлення спільних ознак проблемних ситуацій, для розв’язання яких можна застосувати подібні методи. </w:t>
      </w:r>
    </w:p>
    <w:p w:rsidR="00357178" w:rsidRPr="00357178" w:rsidRDefault="00357178" w:rsidP="00357178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57178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25" style="width:0;height:0" o:hralign="center" o:hrstd="t" o:hrnoshade="t" o:hr="t" fillcolor="#333" stroked="f"/>
        </w:pict>
      </w:r>
    </w:p>
    <w:p w:rsidR="00357178" w:rsidRPr="00357178" w:rsidRDefault="00357178" w:rsidP="0035717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 xml:space="preserve">1.2. Дослідження, аналіз даних і </w:t>
      </w:r>
      <w:proofErr w:type="spellStart"/>
      <w:r w:rsidRPr="00357178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зв’язків</w:t>
      </w:r>
      <w:proofErr w:type="spellEnd"/>
      <w:r w:rsidRPr="00357178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 xml:space="preserve"> між ними, оцінка їх достовірності та доцільності використання. </w:t>
      </w:r>
    </w:p>
    <w:p w:rsidR="00357178" w:rsidRPr="00357178" w:rsidRDefault="00357178" w:rsidP="0035717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Держстандартом визначено, що під час базового циклу навчання школярі </w:t>
      </w:r>
      <w:proofErr w:type="spellStart"/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навчаться</w:t>
      </w:r>
      <w:proofErr w:type="spellEnd"/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досліджувати проблемну ситуацію за допомогою різноманітних джерел інформації, добирати та інтерпретувати дані й встановлювати взаємозв’язки.</w:t>
      </w:r>
    </w:p>
    <w:p w:rsidR="00357178" w:rsidRPr="00357178" w:rsidRDefault="00357178" w:rsidP="0035717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357178" w:rsidRPr="00357178" w:rsidRDefault="00357178" w:rsidP="0035717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дослідження проблемної ситуації, використовуючи різноманітні інформаційні джерела;</w:t>
      </w:r>
    </w:p>
    <w:p w:rsidR="00357178" w:rsidRPr="00357178" w:rsidRDefault="00357178" w:rsidP="0035717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розпізнавання неповної інформації та маніпулювання даними;</w:t>
      </w:r>
    </w:p>
    <w:p w:rsidR="00357178" w:rsidRPr="00357178" w:rsidRDefault="00357178" w:rsidP="0035717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інтерпретація, оцінювання достовірності та аналіз даних, систематизація пов’язаних між собою даних і подання їх у різних формах;</w:t>
      </w:r>
    </w:p>
    <w:p w:rsidR="00357178" w:rsidRPr="00357178" w:rsidRDefault="00357178" w:rsidP="0035717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ухвалення рішення щодо відбору даних, потрібних для розв’язання проблемної ситуації, які можуть мати деякі обмеження або потребують встановлення певних припущень.</w:t>
      </w:r>
    </w:p>
    <w:p w:rsidR="00357178" w:rsidRPr="00357178" w:rsidRDefault="00357178" w:rsidP="00357178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57178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pict>
          <v:rect id="_x0000_i1026" style="width:0;height:0" o:hralign="center" o:hrstd="t" o:hrnoshade="t" o:hr="t" fillcolor="#333" stroked="f"/>
        </w:pict>
      </w:r>
    </w:p>
    <w:p w:rsidR="00357178" w:rsidRPr="00357178" w:rsidRDefault="00357178" w:rsidP="0035717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1.3. Прогнозування результатів розв’язання проблемної ситуації.</w:t>
      </w:r>
    </w:p>
    <w:p w:rsidR="00357178" w:rsidRPr="00357178" w:rsidRDefault="00357178" w:rsidP="0035717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Конкретним результатом навчання є вміння учнів визначати результат розв’язання проблемної ситуації, та припускати можливість існування альтернативного варіанта розв’язання.</w:t>
      </w:r>
    </w:p>
    <w:p w:rsidR="00357178" w:rsidRPr="00357178" w:rsidRDefault="00357178" w:rsidP="0035717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</w:t>
      </w: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 </w:t>
      </w:r>
    </w:p>
    <w:p w:rsidR="00357178" w:rsidRPr="00357178" w:rsidRDefault="00357178" w:rsidP="0035717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прогнозування меж, точності, наявності кількох варіантів розв’язання та можливих форм представлення результату;</w:t>
      </w:r>
    </w:p>
    <w:p w:rsidR="00357178" w:rsidRPr="00357178" w:rsidRDefault="00357178" w:rsidP="0035717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передбачення можливості існування альтернативного варіанта розв’язання проблемної ситуації з урахуванням можливих ризиків.</w:t>
      </w:r>
    </w:p>
    <w:p w:rsidR="00357178" w:rsidRPr="00357178" w:rsidRDefault="00357178" w:rsidP="00357178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57178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27" style="width:0;height:0" o:hralign="center" o:hrstd="t" o:hrnoshade="t" o:hr="t" fillcolor="#333" stroked="f"/>
        </w:pict>
      </w:r>
    </w:p>
    <w:p w:rsidR="00357178" w:rsidRPr="00357178" w:rsidRDefault="00357178" w:rsidP="00357178">
      <w:pPr>
        <w:shd w:val="clear" w:color="auto" w:fill="FFFFFF"/>
        <w:spacing w:before="375" w:after="188" w:line="240" w:lineRule="auto"/>
        <w:outlineLvl w:val="2"/>
        <w:rPr>
          <w:rFonts w:ascii="Arial" w:eastAsia="Times New Roman" w:hAnsi="Arial" w:cs="Arial"/>
          <w:b/>
          <w:bCs/>
          <w:color w:val="333333"/>
          <w:sz w:val="40"/>
          <w:szCs w:val="40"/>
          <w:lang w:eastAsia="uk-UA"/>
        </w:rPr>
      </w:pPr>
      <w:r w:rsidRPr="00357178">
        <w:rPr>
          <w:rFonts w:ascii="Arial" w:eastAsia="Times New Roman" w:hAnsi="Arial" w:cs="Arial"/>
          <w:b/>
          <w:bCs/>
          <w:color w:val="333333"/>
          <w:sz w:val="40"/>
          <w:szCs w:val="40"/>
          <w:lang w:eastAsia="uk-UA"/>
        </w:rPr>
        <w:t>2. Моделювання процесів і ситуацій, розроблення стратегій, планів дій для розв’язання проблемних ситуацій.</w:t>
      </w:r>
    </w:p>
    <w:p w:rsidR="00357178" w:rsidRPr="00357178" w:rsidRDefault="00357178" w:rsidP="0035717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У цій групі </w:t>
      </w:r>
      <w:proofErr w:type="spellStart"/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компетентнісний</w:t>
      </w:r>
      <w:proofErr w:type="spellEnd"/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потенціал галузі реалізується через такі загальні результати навчання учнів: </w:t>
      </w:r>
    </w:p>
    <w:p w:rsidR="00357178" w:rsidRPr="00357178" w:rsidRDefault="00357178" w:rsidP="0035717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2.1. Сприймання і перетворення інформації математичного змісту.</w:t>
      </w:r>
    </w:p>
    <w:p w:rsidR="00357178" w:rsidRPr="00357178" w:rsidRDefault="00357178" w:rsidP="0035717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Держстандартом передбачено, що учні </w:t>
      </w:r>
      <w:proofErr w:type="spellStart"/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навчаться</w:t>
      </w:r>
      <w:proofErr w:type="spellEnd"/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добирати, впорядковувати, фіксувати та перетворювати звукову, текстову, графічну інформацію математичного змісту та висловлювати власні судження.</w:t>
      </w:r>
    </w:p>
    <w:p w:rsidR="00357178" w:rsidRPr="00357178" w:rsidRDefault="00357178" w:rsidP="0035717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</w:t>
      </w:r>
    </w:p>
    <w:p w:rsidR="00357178" w:rsidRPr="00357178" w:rsidRDefault="00357178" w:rsidP="0035717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знаходження та опрацювання інформації математичного змісту, визначення достатності інформації і надійності джерел;</w:t>
      </w:r>
    </w:p>
    <w:p w:rsidR="00357178" w:rsidRPr="00357178" w:rsidRDefault="00357178" w:rsidP="0035717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використання обчислювальних та графічних можливостей спеціалізованого програмного забезпечення для систематизації та інтерпретації даних і побудови допоміжних моделей;</w:t>
      </w:r>
    </w:p>
    <w:p w:rsidR="00357178" w:rsidRPr="00357178" w:rsidRDefault="00357178" w:rsidP="0035717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представлення та поширення інформації математичного змісту з використанням різних засобів, зокрема цифрових, висловлювання власні судження;</w:t>
      </w:r>
    </w:p>
    <w:p w:rsidR="00357178" w:rsidRPr="00357178" w:rsidRDefault="00357178" w:rsidP="0035717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перетворення інформації математичного змісту різними способами у різні форми, зокрема з використанням інформаційно-комунікаційних технологій.</w:t>
      </w:r>
    </w:p>
    <w:p w:rsidR="00357178" w:rsidRPr="00357178" w:rsidRDefault="00357178" w:rsidP="00357178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57178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28" style="width:0;height:0" o:hralign="center" o:hrstd="t" o:hrnoshade="t" o:hr="t" fillcolor="#333" stroked="f"/>
        </w:pict>
      </w:r>
    </w:p>
    <w:p w:rsidR="00357178" w:rsidRPr="00357178" w:rsidRDefault="00357178" w:rsidP="0035717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2.2. Розроблення стратегії розв’язання проблемних ситуацій.</w:t>
      </w:r>
    </w:p>
    <w:p w:rsidR="00357178" w:rsidRPr="00357178" w:rsidRDefault="00357178" w:rsidP="0035717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lastRenderedPageBreak/>
        <w:t>До конкретних результатів навчання учнів відноситься вміння шукати різноманітні підходи та визначати власний спосіб розв’язання проблемної ситуації.</w:t>
      </w:r>
    </w:p>
    <w:p w:rsidR="00357178" w:rsidRPr="00357178" w:rsidRDefault="00357178" w:rsidP="0035717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</w:t>
      </w:r>
    </w:p>
    <w:p w:rsidR="00357178" w:rsidRPr="00357178" w:rsidRDefault="00357178" w:rsidP="0035717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планування дій, спрямованих на розв’язання проблемної ситуації, у співпраці з іншими особами;</w:t>
      </w:r>
    </w:p>
    <w:p w:rsidR="00357178" w:rsidRPr="00357178" w:rsidRDefault="00357178" w:rsidP="0035717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виявлення ініціативи та пропонування ідей щодо ходу розв’язання проблемної ситуації;</w:t>
      </w:r>
    </w:p>
    <w:p w:rsidR="00357178" w:rsidRPr="00357178" w:rsidRDefault="00357178" w:rsidP="0035717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пропонування альтернативних способів розв’язання проблемної ситуації.</w:t>
      </w:r>
    </w:p>
    <w:p w:rsidR="00357178" w:rsidRPr="00357178" w:rsidRDefault="00357178" w:rsidP="00357178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57178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29" style="width:0;height:0" o:hralign="center" o:hrstd="t" o:hrnoshade="t" o:hr="t" fillcolor="#333" stroked="f"/>
        </w:pict>
      </w:r>
    </w:p>
    <w:p w:rsidR="00357178" w:rsidRPr="00357178" w:rsidRDefault="00357178" w:rsidP="0035717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2.3. Створення математичної моделі проблемної ситуації.</w:t>
      </w:r>
    </w:p>
    <w:p w:rsidR="00357178" w:rsidRPr="00357178" w:rsidRDefault="00357178" w:rsidP="0035717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Передбачається, що у ході базового циклу навчання учні </w:t>
      </w:r>
      <w:proofErr w:type="spellStart"/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навчаться</w:t>
      </w:r>
      <w:proofErr w:type="spellEnd"/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визначати компоненти проблемної ситуації та взаємозв’язки між ними, здійснювати перехід від абстрактного до конкретного і навпаки та будувати математичну модель проблемної ситуації. </w:t>
      </w:r>
    </w:p>
    <w:p w:rsidR="00357178" w:rsidRPr="00357178" w:rsidRDefault="00357178" w:rsidP="0035717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</w:t>
      </w:r>
    </w:p>
    <w:p w:rsidR="00357178" w:rsidRPr="00357178" w:rsidRDefault="00357178" w:rsidP="0035717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визначення компонентів математичної моделі проблемної ситуації, взаємозв’язків між ними, їх достатність для запису проблемної ситуації у математичному вигляді;</w:t>
      </w:r>
    </w:p>
    <w:p w:rsidR="00357178" w:rsidRPr="00357178" w:rsidRDefault="00357178" w:rsidP="0035717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здійснення переходу від абстрактного до конкретного і навпаки;</w:t>
      </w:r>
    </w:p>
    <w:p w:rsidR="00357178" w:rsidRPr="00357178" w:rsidRDefault="00357178" w:rsidP="0035717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побудова математичної моделі проблемної ситуації (самостійно та в групі), доречний добір математичного апарату для побудови моделі;</w:t>
      </w:r>
    </w:p>
    <w:p w:rsidR="00357178" w:rsidRPr="00357178" w:rsidRDefault="00357178" w:rsidP="0035717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знаходження додаткових даних для вдосконалення моделі та врахування можливих ризиків.</w:t>
      </w:r>
    </w:p>
    <w:p w:rsidR="00357178" w:rsidRPr="00357178" w:rsidRDefault="00357178" w:rsidP="00357178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57178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0" style="width:0;height:0" o:hralign="center" o:hrstd="t" o:hrnoshade="t" o:hr="t" fillcolor="#333" stroked="f"/>
        </w:pict>
      </w:r>
    </w:p>
    <w:p w:rsidR="00357178" w:rsidRPr="00357178" w:rsidRDefault="00357178" w:rsidP="0035717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2.4. Представлення результатів та конструктивне обговорення розв’язання проблемної ситуації.</w:t>
      </w:r>
    </w:p>
    <w:p w:rsidR="00357178" w:rsidRPr="00357178" w:rsidRDefault="00357178" w:rsidP="0035717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Конкретними результатами навчання учнів є формулювання,  відображення та представлення результатів розв’язання проблемної ситуації у зручній для сприйняття формі.</w:t>
      </w:r>
    </w:p>
    <w:p w:rsidR="00357178" w:rsidRPr="00357178" w:rsidRDefault="00357178" w:rsidP="0035717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</w:t>
      </w:r>
    </w:p>
    <w:p w:rsidR="00357178" w:rsidRPr="00357178" w:rsidRDefault="00357178" w:rsidP="0035717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формулювання результатів розв’язання проблемної ситуації;</w:t>
      </w:r>
    </w:p>
    <w:p w:rsidR="00357178" w:rsidRPr="00357178" w:rsidRDefault="00357178" w:rsidP="0035717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відображення результатів розв’язання проблемної ситуації у зручній для сприйняття формі, зокрема з використанням інформаційно-комунікаційних технологій;</w:t>
      </w:r>
    </w:p>
    <w:p w:rsidR="00357178" w:rsidRPr="00357178" w:rsidRDefault="00357178" w:rsidP="0035717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представлення результатів розв’язання проблемної ситуації, наведення аргументів, формулювання контраргументів;</w:t>
      </w:r>
    </w:p>
    <w:p w:rsidR="00357178" w:rsidRPr="00357178" w:rsidRDefault="00357178" w:rsidP="0035717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lastRenderedPageBreak/>
        <w:t>висловлювання ідей, пов’язаних із розумінням проблемної ситуації.</w:t>
      </w:r>
    </w:p>
    <w:p w:rsidR="00357178" w:rsidRPr="00357178" w:rsidRDefault="00357178" w:rsidP="00357178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57178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1" style="width:0;height:0" o:hralign="center" o:hrstd="t" o:hrnoshade="t" o:hr="t" fillcolor="#333" stroked="f"/>
        </w:pict>
      </w:r>
    </w:p>
    <w:p w:rsidR="00357178" w:rsidRPr="00357178" w:rsidRDefault="00357178" w:rsidP="00357178">
      <w:pPr>
        <w:shd w:val="clear" w:color="auto" w:fill="FFFFFF"/>
        <w:spacing w:before="375" w:after="188" w:line="240" w:lineRule="auto"/>
        <w:outlineLvl w:val="2"/>
        <w:rPr>
          <w:rFonts w:ascii="Arial" w:eastAsia="Times New Roman" w:hAnsi="Arial" w:cs="Arial"/>
          <w:b/>
          <w:bCs/>
          <w:color w:val="333333"/>
          <w:sz w:val="40"/>
          <w:szCs w:val="40"/>
          <w:lang w:eastAsia="uk-UA"/>
        </w:rPr>
      </w:pPr>
      <w:r w:rsidRPr="00357178">
        <w:rPr>
          <w:rFonts w:ascii="Arial" w:eastAsia="Times New Roman" w:hAnsi="Arial" w:cs="Arial"/>
          <w:b/>
          <w:bCs/>
          <w:color w:val="333333"/>
          <w:sz w:val="40"/>
          <w:szCs w:val="40"/>
          <w:lang w:eastAsia="uk-UA"/>
        </w:rPr>
        <w:t>3. Критичне оцінювання процесу та результату розв’язання проблемних ситуацій</w:t>
      </w:r>
    </w:p>
    <w:p w:rsidR="00357178" w:rsidRPr="00357178" w:rsidRDefault="00357178" w:rsidP="0035717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У цій групі </w:t>
      </w:r>
      <w:proofErr w:type="spellStart"/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компетентнісний</w:t>
      </w:r>
      <w:proofErr w:type="spellEnd"/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потенціал галузі реалізується через такі загальні результати навчання учнів: </w:t>
      </w:r>
    </w:p>
    <w:p w:rsidR="00357178" w:rsidRPr="00357178" w:rsidRDefault="00357178" w:rsidP="0035717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3.1. Оцінка даних проблемної ситуації, необхідних і достатніх для її розв’язання.</w:t>
      </w:r>
    </w:p>
    <w:p w:rsidR="00357178" w:rsidRPr="00357178" w:rsidRDefault="00357178" w:rsidP="0035717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Навчальний прогрес характеризується тим, що учні вміють оцінювати необхідність і достатність даних для розв’язання проблемної ситуації й прогнозувати результат залежно від зміни наявних даних.</w:t>
      </w:r>
    </w:p>
    <w:p w:rsidR="00357178" w:rsidRPr="00357178" w:rsidRDefault="00357178" w:rsidP="0035717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</w:t>
      </w:r>
    </w:p>
    <w:p w:rsidR="00357178" w:rsidRPr="00357178" w:rsidRDefault="00357178" w:rsidP="00357178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аналіз даних і невідомих елементів проблемної ситуації, визначення їх достатності чи надлишковості;</w:t>
      </w:r>
    </w:p>
    <w:p w:rsidR="00357178" w:rsidRPr="00357178" w:rsidRDefault="00357178" w:rsidP="00357178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встановлення залежності між елементами проблемної ситуації;</w:t>
      </w:r>
    </w:p>
    <w:p w:rsidR="00357178" w:rsidRPr="00357178" w:rsidRDefault="00357178" w:rsidP="00357178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встановлення аналогії між результатом запропонованої та результатом відомої проблемної ситуації.</w:t>
      </w:r>
    </w:p>
    <w:p w:rsidR="00357178" w:rsidRPr="00357178" w:rsidRDefault="00357178" w:rsidP="00357178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57178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2" style="width:0;height:0" o:hralign="center" o:hrstd="t" o:hrnoshade="t" o:hr="t" fillcolor="#333" stroked="f"/>
        </w:pict>
      </w:r>
    </w:p>
    <w:p w:rsidR="00357178" w:rsidRPr="00357178" w:rsidRDefault="00357178" w:rsidP="0035717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3.2. Критична оцінка способів розв’язання та різних моделей проблемної ситуації, вибір раціонального шляху її розв’язання.</w:t>
      </w:r>
    </w:p>
    <w:p w:rsidR="00357178" w:rsidRPr="00357178" w:rsidRDefault="00357178" w:rsidP="0035717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Держстандартом передбачено, що школярі мають навчитися оцінювати різні способи розв’язування та різні моделі проблемної ситуації, добирати відповідну математичну модель з кількох можливих.</w:t>
      </w:r>
    </w:p>
    <w:p w:rsidR="00357178" w:rsidRPr="00357178" w:rsidRDefault="00357178" w:rsidP="0035717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</w:t>
      </w:r>
    </w:p>
    <w:p w:rsidR="00357178" w:rsidRPr="00357178" w:rsidRDefault="00357178" w:rsidP="0035717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оцінювання меж і точності результату розв’язання проблемної ситуації, його інтерпретація залежно від характеру і середовища проблемної ситуації;</w:t>
      </w:r>
    </w:p>
    <w:p w:rsidR="00357178" w:rsidRPr="00357178" w:rsidRDefault="00357178" w:rsidP="0035717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прогнозування результату розв’язання проблемної ситуації за умови можливого залучення додаткових даних;</w:t>
      </w:r>
    </w:p>
    <w:p w:rsidR="00357178" w:rsidRPr="00357178" w:rsidRDefault="00357178" w:rsidP="0035717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приймання рішення щодо вибору раціонального способу розв’язання проблемної ситуації, виділення і контроль проміжних результатів;</w:t>
      </w:r>
    </w:p>
    <w:p w:rsidR="00357178" w:rsidRPr="00357178" w:rsidRDefault="00357178" w:rsidP="0035717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виправлення помилок, формулювання висновків на основі отриманих результатів.</w:t>
      </w:r>
    </w:p>
    <w:p w:rsidR="00357178" w:rsidRPr="00357178" w:rsidRDefault="00357178" w:rsidP="00357178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57178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3" style="width:0;height:0" o:hralign="center" o:hrstd="t" o:hrnoshade="t" o:hr="t" fillcolor="#333" stroked="f"/>
        </w:pict>
      </w:r>
    </w:p>
    <w:p w:rsidR="00357178" w:rsidRPr="00357178" w:rsidRDefault="00357178" w:rsidP="00357178">
      <w:pPr>
        <w:shd w:val="clear" w:color="auto" w:fill="FFFFFF"/>
        <w:spacing w:before="375" w:after="188" w:line="240" w:lineRule="auto"/>
        <w:outlineLvl w:val="2"/>
        <w:rPr>
          <w:rFonts w:ascii="Arial" w:eastAsia="Times New Roman" w:hAnsi="Arial" w:cs="Arial"/>
          <w:b/>
          <w:bCs/>
          <w:color w:val="333333"/>
          <w:sz w:val="40"/>
          <w:szCs w:val="40"/>
          <w:lang w:eastAsia="uk-UA"/>
        </w:rPr>
      </w:pPr>
      <w:r w:rsidRPr="00357178">
        <w:rPr>
          <w:rFonts w:ascii="Arial" w:eastAsia="Times New Roman" w:hAnsi="Arial" w:cs="Arial"/>
          <w:b/>
          <w:bCs/>
          <w:color w:val="333333"/>
          <w:sz w:val="40"/>
          <w:szCs w:val="40"/>
          <w:lang w:eastAsia="uk-UA"/>
        </w:rPr>
        <w:lastRenderedPageBreak/>
        <w:t>4. Розвиток математичного мислення для пізнання і перетворення дійсності, володіння математичною мовою</w:t>
      </w:r>
    </w:p>
    <w:p w:rsidR="00357178" w:rsidRPr="00357178" w:rsidRDefault="00357178" w:rsidP="0035717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У цій групі </w:t>
      </w:r>
      <w:proofErr w:type="spellStart"/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компетентнісний</w:t>
      </w:r>
      <w:proofErr w:type="spellEnd"/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потенціал галузі реалізується через такі загальні результати навчання учнів: </w:t>
      </w:r>
    </w:p>
    <w:p w:rsidR="00357178" w:rsidRPr="00357178" w:rsidRDefault="00357178" w:rsidP="0035717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4.1. Мислити математично.</w:t>
      </w:r>
    </w:p>
    <w:p w:rsidR="00357178" w:rsidRPr="00357178" w:rsidRDefault="00357178" w:rsidP="0035717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Передбачається, що школярі </w:t>
      </w:r>
      <w:proofErr w:type="spellStart"/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навчаться</w:t>
      </w:r>
      <w:proofErr w:type="spellEnd"/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визначати зв’язки між математичними об’єктами та об’єктами реального світу, пов’язувати та узагальнювати різні елементи математичних знань і вмінь, визначати недоліки у власних математичних знаннях і вміннях та сприяти їхньому усуненню.</w:t>
      </w:r>
    </w:p>
    <w:p w:rsidR="00357178" w:rsidRPr="00357178" w:rsidRDefault="00357178" w:rsidP="0035717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</w:t>
      </w:r>
    </w:p>
    <w:p w:rsidR="00357178" w:rsidRPr="00357178" w:rsidRDefault="00357178" w:rsidP="00357178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визначення, опис і аналіз </w:t>
      </w:r>
      <w:proofErr w:type="spellStart"/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зв’язків</w:t>
      </w:r>
      <w:proofErr w:type="spellEnd"/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між математичними об’єктами та об’єктами реального світу;</w:t>
      </w:r>
    </w:p>
    <w:p w:rsidR="00357178" w:rsidRPr="00357178" w:rsidRDefault="00357178" w:rsidP="00357178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обґрунтоване пояснення ходу своїх міркувань, аналіз та оцінювання їх із огляду на доказовість;</w:t>
      </w:r>
    </w:p>
    <w:p w:rsidR="00357178" w:rsidRPr="00357178" w:rsidRDefault="00357178" w:rsidP="00357178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формулювання припущень і дослідження їх істинності різними способами;</w:t>
      </w:r>
    </w:p>
    <w:p w:rsidR="00357178" w:rsidRPr="00357178" w:rsidRDefault="00357178" w:rsidP="00357178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пов’язування та узагальнення різних математичних знань і вмінь, формулювання висновків;</w:t>
      </w:r>
    </w:p>
    <w:p w:rsidR="00357178" w:rsidRPr="00357178" w:rsidRDefault="00357178" w:rsidP="00357178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визначення недоліків у власних математичних знаннях і вміннях та сприяння їх усуненню. </w:t>
      </w:r>
    </w:p>
    <w:p w:rsidR="00357178" w:rsidRPr="00357178" w:rsidRDefault="00357178" w:rsidP="00357178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57178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4" style="width:0;height:0" o:hralign="center" o:hrstd="t" o:hrnoshade="t" o:hr="t" fillcolor="#333" stroked="f"/>
        </w:pict>
      </w:r>
    </w:p>
    <w:p w:rsidR="00357178" w:rsidRPr="00357178" w:rsidRDefault="00357178" w:rsidP="0035717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4.2. Застосування математичних понять, фактів і послідовності дій для розв’язання проблемних ситуацій.</w:t>
      </w:r>
    </w:p>
    <w:p w:rsidR="00357178" w:rsidRPr="00357178" w:rsidRDefault="00357178" w:rsidP="0035717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Передбачається, що школярі </w:t>
      </w:r>
      <w:proofErr w:type="spellStart"/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навчаться</w:t>
      </w:r>
      <w:proofErr w:type="spellEnd"/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доцільно добирати математичні поняття, факти та послідовність дій для розв’язання проблемних ситуацій, виконувати операції з математичними об’єктами з використанням приладдя та інформаційно-комунікаційних технологій. </w:t>
      </w:r>
    </w:p>
    <w:p w:rsidR="00357178" w:rsidRPr="00357178" w:rsidRDefault="00357178" w:rsidP="0035717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</w:t>
      </w:r>
    </w:p>
    <w:p w:rsidR="00357178" w:rsidRPr="00357178" w:rsidRDefault="00357178" w:rsidP="00357178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доцільний добір математичних понять, фактів і послідовності дій для розв’язання проблемних ситуацій і одержання результату, використання попередньо набутих знання і вмінь в інших контекстах;</w:t>
      </w:r>
    </w:p>
    <w:p w:rsidR="00357178" w:rsidRPr="00357178" w:rsidRDefault="00357178" w:rsidP="00357178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виконання операцій з математичними об’єктами і використання різних форм представлення інформації;</w:t>
      </w:r>
    </w:p>
    <w:p w:rsidR="00357178" w:rsidRPr="00357178" w:rsidRDefault="00357178" w:rsidP="00357178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здійснення переходу від однієї дії до іншої в процесі розв’язання проблемної ситуації;</w:t>
      </w:r>
    </w:p>
    <w:p w:rsidR="00357178" w:rsidRPr="00357178" w:rsidRDefault="00357178" w:rsidP="00357178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використання приладдя та інформаційно-комунікаційних технологій для знаходження та представлення результату.</w:t>
      </w:r>
    </w:p>
    <w:p w:rsidR="00357178" w:rsidRPr="00357178" w:rsidRDefault="00357178" w:rsidP="00357178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57178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pict>
          <v:rect id="_x0000_i1035" style="width:0;height:0" o:hralign="center" o:hrstd="t" o:hrnoshade="t" o:hr="t" fillcolor="#333" stroked="f"/>
        </w:pict>
      </w:r>
    </w:p>
    <w:p w:rsidR="00357178" w:rsidRPr="00357178" w:rsidRDefault="00357178" w:rsidP="0035717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4.3. Володіння математичною термінологією, її ефективне використання.</w:t>
      </w:r>
    </w:p>
    <w:p w:rsidR="00357178" w:rsidRPr="00357178" w:rsidRDefault="00357178" w:rsidP="0035717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Конкретними результатами навчання учнів визначено вміння учня читати та розуміти тексти математичного змісту, формулювати математичні поняття і факти, доцільно та правильно використовувати математичну термінологію і символіку.</w:t>
      </w:r>
    </w:p>
    <w:p w:rsidR="00357178" w:rsidRPr="00357178" w:rsidRDefault="00357178" w:rsidP="0035717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</w:t>
      </w:r>
    </w:p>
    <w:p w:rsidR="00357178" w:rsidRPr="00357178" w:rsidRDefault="00357178" w:rsidP="00357178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читання та розуміння текстів математичного змісту, використання математичних понять і фактів, пояснення їх застосування, наведення аргументів;</w:t>
      </w:r>
    </w:p>
    <w:p w:rsidR="00357178" w:rsidRPr="00357178" w:rsidRDefault="00357178" w:rsidP="00357178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доцільне та правильне використання математичної термінології і символіки;</w:t>
      </w:r>
    </w:p>
    <w:p w:rsidR="00357178" w:rsidRPr="00357178" w:rsidRDefault="00357178" w:rsidP="00357178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формулювання проблемної ситуації математичною мовою;</w:t>
      </w:r>
    </w:p>
    <w:p w:rsidR="00357178" w:rsidRPr="00357178" w:rsidRDefault="00357178" w:rsidP="00357178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357178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змістовне, точне та лаконічне висловлювання з дотриманням структури та плану повідомлення.</w:t>
      </w:r>
    </w:p>
    <w:p w:rsidR="00843C96" w:rsidRDefault="00843C96">
      <w:bookmarkStart w:id="0" w:name="_GoBack"/>
      <w:bookmarkEnd w:id="0"/>
    </w:p>
    <w:sectPr w:rsidR="00843C9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84CF6"/>
    <w:multiLevelType w:val="multilevel"/>
    <w:tmpl w:val="9B86F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917E91"/>
    <w:multiLevelType w:val="multilevel"/>
    <w:tmpl w:val="8466E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792023"/>
    <w:multiLevelType w:val="multilevel"/>
    <w:tmpl w:val="17D0D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59C3A77"/>
    <w:multiLevelType w:val="multilevel"/>
    <w:tmpl w:val="5CDE4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5C72C97"/>
    <w:multiLevelType w:val="multilevel"/>
    <w:tmpl w:val="BC80F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7114D0"/>
    <w:multiLevelType w:val="multilevel"/>
    <w:tmpl w:val="338E5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B2E6EA7"/>
    <w:multiLevelType w:val="multilevel"/>
    <w:tmpl w:val="BA723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F9D10BD"/>
    <w:multiLevelType w:val="multilevel"/>
    <w:tmpl w:val="A28C8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96F36EA"/>
    <w:multiLevelType w:val="multilevel"/>
    <w:tmpl w:val="C310E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0237754"/>
    <w:multiLevelType w:val="multilevel"/>
    <w:tmpl w:val="2B98D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1442A3C"/>
    <w:multiLevelType w:val="multilevel"/>
    <w:tmpl w:val="E3CA6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6FB5132"/>
    <w:multiLevelType w:val="multilevel"/>
    <w:tmpl w:val="68063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1"/>
  </w:num>
  <w:num w:numId="5">
    <w:abstractNumId w:val="0"/>
  </w:num>
  <w:num w:numId="6">
    <w:abstractNumId w:val="2"/>
  </w:num>
  <w:num w:numId="7">
    <w:abstractNumId w:val="4"/>
  </w:num>
  <w:num w:numId="8">
    <w:abstractNumId w:val="7"/>
  </w:num>
  <w:num w:numId="9">
    <w:abstractNumId w:val="8"/>
  </w:num>
  <w:num w:numId="10">
    <w:abstractNumId w:val="6"/>
  </w:num>
  <w:num w:numId="11">
    <w:abstractNumId w:val="1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178"/>
    <w:rsid w:val="00357178"/>
    <w:rsid w:val="00843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708EDA-62C3-4728-A3E3-6F8916F49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5717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4">
    <w:name w:val="heading 4"/>
    <w:basedOn w:val="a"/>
    <w:link w:val="40"/>
    <w:uiPriority w:val="9"/>
    <w:qFormat/>
    <w:rsid w:val="0035717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57178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customStyle="1" w:styleId="40">
    <w:name w:val="Заголовок 4 Знак"/>
    <w:basedOn w:val="a0"/>
    <w:link w:val="4"/>
    <w:uiPriority w:val="9"/>
    <w:rsid w:val="00357178"/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styleId="a3">
    <w:name w:val="Normal (Web)"/>
    <w:basedOn w:val="a"/>
    <w:uiPriority w:val="99"/>
    <w:semiHidden/>
    <w:unhideWhenUsed/>
    <w:rsid w:val="003571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357178"/>
    <w:rPr>
      <w:b/>
      <w:bCs/>
    </w:rPr>
  </w:style>
  <w:style w:type="character" w:styleId="a5">
    <w:name w:val="Emphasis"/>
    <w:basedOn w:val="a0"/>
    <w:uiPriority w:val="20"/>
    <w:qFormat/>
    <w:rsid w:val="0035717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34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6519</Words>
  <Characters>3717</Characters>
  <Application>Microsoft Office Word</Application>
  <DocSecurity>0</DocSecurity>
  <Lines>30</Lines>
  <Paragraphs>20</Paragraphs>
  <ScaleCrop>false</ScaleCrop>
  <Company/>
  <LinksUpToDate>false</LinksUpToDate>
  <CharactersWithSpaces>10216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2024-09-29T18:35:00Z</dcterms:created>
  <dcterms:modified xsi:type="dcterms:W3CDTF">2024-09-29T18:35:00Z</dcterms:modified>
</cp:coreProperties>
</file>